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PENGUJIAN SISTEM PAM KEBAKARAN DAN SPRINKLER</w:t>
      </w:r>
    </w:p>
    <w:p>
      <w:pPr>
        <w:spacing w:after="480"/>
      </w:pPr>
      <w:r>
        <w:rPr>
          <w:rFonts w:ascii="Aptos" w:hAnsi="Aptos"/>
          <w:b w:val="0"/>
          <w:color w:val="5E6B78"/>
          <w:sz w:val="26"/>
        </w:rPr>
        <w:t>Fire Pump and Sprinkler System Commissioning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MS-TNC-004</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pengujian sistem pam kebakaran dan sprinkler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pengujian sistem pam kebakaran dan sprinkler.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Uji air</w:t>
      </w:r>
    </w:p>
    <w:p>
      <w:pPr>
        <w:pStyle w:val="ListBullet"/>
        <w:spacing w:after="50"/>
        <w:ind w:left="369" w:hanging="170"/>
      </w:pPr>
      <w:r>
        <w:rPr>
          <w:rFonts w:ascii="Aptos" w:hAnsi="Aptos"/>
          <w:b w:val="0"/>
          <w:color w:val="263442"/>
          <w:sz w:val="19"/>
        </w:rPr>
        <w:t>Diluluskan labels</w:t>
      </w:r>
    </w:p>
    <w:p>
      <w:pPr>
        <w:pStyle w:val="ListBullet"/>
        <w:spacing w:after="50"/>
        <w:ind w:left="369" w:hanging="170"/>
      </w:pPr>
      <w:r>
        <w:rPr>
          <w:rFonts w:ascii="Aptos" w:hAnsi="Aptos"/>
          <w:b w:val="0"/>
          <w:color w:val="263442"/>
          <w:sz w:val="19"/>
        </w:rPr>
        <w:t>Temporary hoses dan discharge kawalan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Tekanan dan aliran meters</w:t>
      </w:r>
    </w:p>
    <w:p>
      <w:pPr>
        <w:pStyle w:val="ListBullet"/>
        <w:spacing w:after="50"/>
        <w:ind w:left="369" w:hanging="170"/>
      </w:pPr>
      <w:r>
        <w:rPr>
          <w:rFonts w:ascii="Aptos" w:hAnsi="Aptos"/>
          <w:b w:val="0"/>
          <w:color w:val="263442"/>
          <w:sz w:val="19"/>
        </w:rPr>
        <w:t>Tachometer</w:t>
      </w:r>
    </w:p>
    <w:p>
      <w:pPr>
        <w:pStyle w:val="ListBullet"/>
        <w:spacing w:after="50"/>
        <w:ind w:left="369" w:hanging="170"/>
      </w:pPr>
      <w:r>
        <w:rPr>
          <w:rFonts w:ascii="Aptos" w:hAnsi="Aptos"/>
          <w:b w:val="0"/>
          <w:color w:val="263442"/>
          <w:sz w:val="19"/>
        </w:rPr>
        <w:t>Elektrik meters</w:t>
      </w:r>
    </w:p>
    <w:p>
      <w:pPr>
        <w:pStyle w:val="ListBullet"/>
        <w:spacing w:after="50"/>
        <w:ind w:left="369" w:hanging="170"/>
      </w:pPr>
      <w:r>
        <w:rPr>
          <w:rFonts w:ascii="Aptos" w:hAnsi="Aptos"/>
          <w:b w:val="0"/>
          <w:color w:val="263442"/>
          <w:sz w:val="19"/>
        </w:rPr>
        <w:t>Uji manifold</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pengujian sistem pam kebakaran dan sprinkler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Uji air, Diluluskan labels, Temporary hoses dan discharge kawalan.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pentauliahan pelan. </w:t>
      </w:r>
      <w:r>
        <w:rPr>
          <w:rFonts w:ascii="Aptos" w:hAnsi="Aptos"/>
          <w:b w:val="0"/>
          <w:color w:val="263442"/>
          <w:sz w:val="19"/>
        </w:rPr>
        <w:t>Luluskan  pentauliahan pelan, discharge halakan dan authority atau perunding witness titik.</w:t>
      </w:r>
    </w:p>
    <w:p>
      <w:pPr>
        <w:keepLines/>
        <w:spacing w:after="100" w:line="269" w:lineRule="auto"/>
        <w:ind w:left="369" w:hanging="369"/>
      </w:pPr>
      <w:r>
        <w:rPr>
          <w:rFonts w:ascii="Aptos" w:hAnsi="Aptos"/>
          <w:b/>
          <w:color w:val="071E33"/>
          <w:sz w:val="19"/>
        </w:rPr>
        <w:t xml:space="preserve">2. Sahkan tank aras. </w:t>
      </w:r>
      <w:r>
        <w:rPr>
          <w:rFonts w:ascii="Aptos" w:hAnsi="Aptos"/>
          <w:b w:val="0"/>
          <w:color w:val="263442"/>
          <w:sz w:val="19"/>
        </w:rPr>
        <w:t>Sahkan tank aras, valves, pipe sokongan, pam jajaran, power dan controller settings.</w:t>
      </w:r>
    </w:p>
    <w:p>
      <w:pPr>
        <w:keepLines/>
        <w:spacing w:after="100" w:line="269" w:lineRule="auto"/>
        <w:ind w:left="369" w:hanging="369"/>
      </w:pPr>
      <w:r>
        <w:rPr>
          <w:rFonts w:ascii="Aptos" w:hAnsi="Aptos"/>
          <w:b/>
          <w:color w:val="071E33"/>
          <w:sz w:val="19"/>
        </w:rPr>
        <w:t xml:space="preserve">3. Jalankan flushing seksyen dan lengkapkan ujian tekanan. </w:t>
      </w:r>
      <w:r>
        <w:rPr>
          <w:rFonts w:ascii="Aptos" w:hAnsi="Aptos"/>
          <w:b w:val="0"/>
          <w:color w:val="263442"/>
          <w:sz w:val="19"/>
        </w:rPr>
        <w:t>Jalankan flushing seksyen dan lengkapkan ujian tekanan sebelum functional operation.</w:t>
      </w:r>
    </w:p>
    <w:p>
      <w:pPr>
        <w:keepLines/>
        <w:spacing w:after="100" w:line="269" w:lineRule="auto"/>
        <w:ind w:left="369" w:hanging="369"/>
      </w:pPr>
      <w:r>
        <w:rPr>
          <w:rFonts w:ascii="Aptos" w:hAnsi="Aptos"/>
          <w:b/>
          <w:color w:val="071E33"/>
          <w:sz w:val="19"/>
        </w:rPr>
        <w:t xml:space="preserve">4. Mulakan duty, standby. </w:t>
      </w:r>
      <w:r>
        <w:rPr>
          <w:rFonts w:ascii="Aptos" w:hAnsi="Aptos"/>
          <w:b w:val="0"/>
          <w:color w:val="263442"/>
          <w:sz w:val="19"/>
        </w:rPr>
        <w:t>Mulakan duty, standby dan jockey pumps under manual dan automatic modes.</w:t>
      </w:r>
    </w:p>
    <w:p>
      <w:pPr>
        <w:keepLines/>
        <w:spacing w:after="100" w:line="269" w:lineRule="auto"/>
        <w:ind w:left="369" w:hanging="369"/>
      </w:pPr>
      <w:r>
        <w:rPr>
          <w:rFonts w:ascii="Aptos" w:hAnsi="Aptos"/>
          <w:b/>
          <w:color w:val="071E33"/>
          <w:sz w:val="19"/>
        </w:rPr>
        <w:t xml:space="preserve">5. Ukur churn, rated aliran. </w:t>
      </w:r>
      <w:r>
        <w:rPr>
          <w:rFonts w:ascii="Aptos" w:hAnsi="Aptos"/>
          <w:b w:val="0"/>
          <w:color w:val="263442"/>
          <w:sz w:val="19"/>
        </w:rPr>
        <w:t>Ukur churn, rated aliran dan tekanan sambil checking penggera, changeover dan interfaces.</w:t>
      </w:r>
    </w:p>
    <w:p>
      <w:pPr>
        <w:keepLines/>
        <w:spacing w:after="100" w:line="269" w:lineRule="auto"/>
        <w:ind w:left="369" w:hanging="369"/>
      </w:pPr>
      <w:r>
        <w:rPr>
          <w:rFonts w:ascii="Aptos" w:hAnsi="Aptos"/>
          <w:b/>
          <w:color w:val="071E33"/>
          <w:sz w:val="19"/>
        </w:rPr>
        <w:t xml:space="preserve">6. Pulihkan normal valve positions. </w:t>
      </w:r>
      <w:r>
        <w:rPr>
          <w:rFonts w:ascii="Aptos" w:hAnsi="Aptos"/>
          <w:b w:val="0"/>
          <w:color w:val="263442"/>
          <w:sz w:val="19"/>
        </w:rPr>
        <w:t>Pulihkan normal valve positions, tutup kecacatan dan keluarkan signed pam dan sistem rekod.</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pre-mulakan; tekanan uji dan flushing; manual operation; automatic urutan; aliran dan tekanan; final valve lineup dan report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high-tekanan air; rotating peralatan; elektrik hidup; flooding; noise.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Pre-mulakan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Tekanan uji dan flushing</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Manual operation</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Automatic urutan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Aliran dan tekanan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Final valve lineup dan report</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High-tekanan air</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Rotating peralatan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Elektrik hidup</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Flooding</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MS-TNC-004</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Pengujian Sistem Pam Kebakaran dan Sprinkler</dc:title>
  <dc:subject>Template penyata kaedah pembinaan yang boleh diedit</dc:subject>
  <dc:creator>Method Statement Hub Malaysia</dc:creator>
  <cp:keywords>fire pump, sprinkler test, commissioning</cp:keywords>
  <dc:description>generated by python-docx</dc:description>
  <cp:lastModifiedBy/>
  <cp:revision>1</cp:revision>
  <dcterms:created xsi:type="dcterms:W3CDTF">2013-12-23T23:15:00Z</dcterms:created>
  <dcterms:modified xsi:type="dcterms:W3CDTF">2013-12-23T23:15:00Z</dcterms:modified>
  <cp:category/>
</cp:coreProperties>
</file>